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AE4405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0003AD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مدیریت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157918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94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</w:tcPr>
          <w:p w:rsidR="00157918" w:rsidRPr="00AE4405" w:rsidRDefault="00157918" w:rsidP="00AE4405">
            <w:pPr>
              <w:tabs>
                <w:tab w:val="left" w:pos="-50"/>
                <w:tab w:val="left" w:pos="0"/>
              </w:tabs>
              <w:bidi/>
              <w:spacing w:before="100"/>
              <w:ind w:left="75" w:right="318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طراحی مدل ارزیابی عملکرد کارکنان بانک کشاورزی با استفاده از 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val="pt-BR" w:bidi="fa-IR"/>
              </w:rPr>
              <w:t xml:space="preserve">DESMATEL-ISM 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val="pt-BR" w:bidi="fa-IR"/>
              </w:rPr>
              <w:t xml:space="preserve">  فازی .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تاثیر ابعاد مدیریت دانش بر ابعاد عملکرد در شعب بانک ملی تهران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طراحی بیمه نامه زلزله جهت بهبود نقش بیمه در جبران خسارات ناشی از زلزله و تعیین شاخص های آن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تحلیل مشتری بر عملکرد مالی شرکت بیمه ایران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علل عدم پذیر</w:t>
            </w:r>
            <w:bookmarkStart w:id="2" w:name="_GoBack"/>
            <w:bookmarkEnd w:id="2"/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ش بیمه مسئولیت حرفه ای پزشکان و کارکنان بالینی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بازاریابی الکترونیک برگسترش فرهنگ بیمه وافزایش پوشش بیمه ای درحوزه بیمه عمر در شرکت بیمه ایران در استان مازندران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رابطه بین سرمایه  اجتماعی، تسهیم دانش وعملکرد سازمانی در کارکنان شرکت های بیمه ایران در استان مازندران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 تحلیل مشتری بر عملکرد مالی در بازار بیمه (مطالعه موردی : شرکت بیمه آسیا)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spacing w:line="216" w:lineRule="auto"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بهره‌گیری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از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شاخص‌های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فنی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در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تجزیه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تحلیل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عملکرد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و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رتبه‌بندی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شرکت‌های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دارویی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بورس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اوراق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بهادار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کمک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معیارهای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تصمیم‌گیری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چندگانه</w:t>
            </w:r>
            <w:proofErr w:type="spellEnd"/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spacing w:line="216" w:lineRule="auto"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تجزیه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و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تحلیل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عملکرد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و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رتبه‌بندی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شرکت‌های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صنعت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سیمان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بورس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اوراق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بهادار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تهران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روش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AE4405">
              <w:rPr>
                <w:rFonts w:ascii="Times New Roman" w:hAnsi="Times New Roman" w:cs="B Nazanin"/>
                <w:sz w:val="26"/>
                <w:szCs w:val="26"/>
              </w:rPr>
              <w:t>TOPSIS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spacing w:line="216" w:lineRule="auto"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تعیین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رتبه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مبتنی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بر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ویژگی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های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سهام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شرکت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های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گروه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قند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و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شکر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بورس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اوراق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بهادار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تهران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به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وسیله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تکنیک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proofErr w:type="spellStart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>ترکیبی</w:t>
            </w:r>
            <w:proofErr w:type="spellEnd"/>
            <w:r w:rsidRPr="00AE440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val="pt-BR"/>
              </w:rPr>
              <w:t>ANN-TOPSIS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D92CAE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رابطه میان چابکی زنجیره تامین و بهره وری در  کارخانجات مستقر در شهرک صنعتی آمل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فشارهای عصبی وروانی ناشی از شغل بر عملکرد کارگران در شرکت تولیدی کاله آمل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shd w:val="clear" w:color="auto" w:fill="auto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:rsidR="00157918" w:rsidRPr="00AE4405" w:rsidRDefault="00157918" w:rsidP="002403A3">
            <w:pPr>
              <w:bidi/>
              <w:spacing w:line="216" w:lineRule="auto"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عوامل موثر برمدیریت تقاضا در زنجیره تامین در شرکت های صنعتی استان مازندران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spacing w:line="216" w:lineRule="auto"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ارزیابی کارایی شعب بانک ملت با استفاده از تکنیک تحلیل پوششی داده ها 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bidi="fa-IR"/>
              </w:rPr>
              <w:t>DEA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0" w:type="dxa"/>
          </w:tcPr>
          <w:p w:rsidR="00157918" w:rsidRPr="00AE4405" w:rsidRDefault="00157918" w:rsidP="00AE4405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ارتباط بین سرمایه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softHyphen/>
              <w:t>گذاری بلند مدت و سرمایه گذاری در سرمایه در گردش و نقش سطوح مختلف اهرم مالی بر آن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bidi/>
              <w:spacing w:line="216" w:lineRule="auto"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رابطه استفاده از سیستم های پشتیبانی از تصمیم(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bidi="fa-IR"/>
              </w:rPr>
              <w:t>DSS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ar-LY"/>
              </w:rPr>
              <w:t xml:space="preserve">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) بر عملكرد مدیریت دانش (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bidi="fa-IR"/>
              </w:rPr>
              <w:t>KM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) در کارخانه ایران خودرو با رویکرد آزمایش و تحلیل تصمیم گیری (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bidi="fa-IR"/>
              </w:rPr>
              <w:t>DEMATEL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)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40" w:type="dxa"/>
          </w:tcPr>
          <w:p w:rsidR="00157918" w:rsidRPr="00AE4405" w:rsidRDefault="00157918" w:rsidP="00AE4405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علل عدم پیاده سازی سیستم به هنگام در شرکت خودروسازی سایپا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تفاوت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softHyphen/>
              <w:t>های فردی در رابطه  بر رضایتمندی مبتنی برعوامل بهداشتی وانگیزشی در معلمین مدارس شهرستان آمل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0" w:type="dxa"/>
          </w:tcPr>
          <w:p w:rsidR="00157918" w:rsidRPr="00AE4405" w:rsidRDefault="00157918" w:rsidP="00AE4405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عوامل کلیدی موفقیت مدیریت دانش مشتری در شرکت های بیمه آسیا استان مازندران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عوامل و شرایط تاثیر گذار بر استفاده از اینترنت بانک مشتریان بانک پارسیان 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Pr="00D92CAE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1340" w:type="dxa"/>
          </w:tcPr>
          <w:p w:rsidR="00157918" w:rsidRPr="00AE4405" w:rsidRDefault="00157918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تاثیر تبلیغات دهان به دهان مثبت در استفاده از موبایل بانک ملت 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ارزش افزوده سرمایه فکری بر عملکرد شرکت های خودروساز پذیرفته شده در بورس اوراق بهادار تهران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ارتباط بین سرمایه فکری و بهره وری حوزه نفت و گاز کشور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>بررسی ارتباط بین ویژگی هیأت مدیره با اجتناب مالیاتی در شرکت‌های پذیرفته شده  در بورس اوراق بهادار تهران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26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تاثیر انتخاب تکنولوژی موثر در میزان اثربخشی بنگاههای کوچک ومتوسط 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tabs>
                <w:tab w:val="left" w:pos="-50"/>
                <w:tab w:val="left" w:pos="0"/>
              </w:tabs>
              <w:bidi/>
              <w:ind w:left="75" w:right="81" w:hanging="75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color w:val="000000"/>
                <w:sz w:val="26"/>
                <w:szCs w:val="26"/>
                <w:rtl/>
                <w:lang w:bidi="fa-IR"/>
              </w:rPr>
              <w:t xml:space="preserve">ارزیابی وانتخاب تامین کنندگان در صنعت حفاری با استفاده از روش </w:t>
            </w:r>
            <w:r w:rsidRPr="00AE4405">
              <w:rPr>
                <w:rFonts w:ascii="Times New Roman" w:hAnsi="Times New Roman" w:cs="B Nazanin"/>
                <w:color w:val="000000"/>
                <w:sz w:val="26"/>
                <w:szCs w:val="26"/>
                <w:lang w:bidi="fa-IR"/>
              </w:rPr>
              <w:t>AHP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tabs>
                <w:tab w:val="left" w:pos="-50"/>
                <w:tab w:val="left" w:pos="0"/>
                <w:tab w:val="right" w:pos="302"/>
              </w:tabs>
              <w:bidi/>
              <w:ind w:left="75" w:right="374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ارزیابی وانتخاب مناسب ترین روش تکنولوژی در توربین های بادی با استفاده از روش مدل ترکیبی تصمیم گیری چندمعیاره (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val="pt-BR" w:bidi="fa-IR"/>
              </w:rPr>
              <w:t>AHP-VIKOR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)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1340" w:type="dxa"/>
          </w:tcPr>
          <w:p w:rsidR="000003AD" w:rsidRPr="00AE4405" w:rsidRDefault="00FE20E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برررسی رابطه کیفیت گزارشگری مالی وجریان نقد آزاد و کارایی سرمایه گذاری در شرکت های فعال در بورس اوراق بهادار تهران</w:t>
            </w:r>
          </w:p>
        </w:tc>
      </w:tr>
      <w:tr w:rsidR="000003AD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157918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340" w:type="dxa"/>
          </w:tcPr>
          <w:p w:rsidR="00FE20ED" w:rsidRPr="00AE4405" w:rsidRDefault="00FE20ED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ارتباط تغییر شرکت حسابرسی با کیفیت حسابرسی مبتنی براقلام تعهدی غیر منتظره سرمایه در گردش </w:t>
            </w:r>
          </w:p>
          <w:p w:rsidR="000003AD" w:rsidRPr="00AE4405" w:rsidRDefault="000003AD" w:rsidP="002403A3">
            <w:pPr>
              <w:tabs>
                <w:tab w:val="right" w:pos="342"/>
              </w:tabs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1340" w:type="dxa"/>
          </w:tcPr>
          <w:p w:rsidR="00C14806" w:rsidRPr="00AE4405" w:rsidRDefault="00C14806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تجربه مالی ودوران تصدی مدیرعامل بر به موقع بودن گزارش حسابرسی</w:t>
            </w:r>
          </w:p>
          <w:p w:rsidR="00C14806" w:rsidRPr="00AE4405" w:rsidRDefault="00C14806" w:rsidP="002403A3">
            <w:pPr>
              <w:bidi/>
              <w:ind w:left="75" w:hanging="75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1340" w:type="dxa"/>
          </w:tcPr>
          <w:p w:rsidR="00C14806" w:rsidRPr="00AE4405" w:rsidRDefault="00C14806" w:rsidP="002403A3">
            <w:pPr>
              <w:bidi/>
              <w:ind w:left="75" w:hanging="75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ارز یابی کارائی از دیدگاه تامین منابع مالی مدیریت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softHyphen/>
              <w:t>های شعب بانک ملی در حوزه آمل با استفاده از تحلیل پوششی داده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softHyphen/>
              <w:t xml:space="preserve">ها  </w:t>
            </w:r>
          </w:p>
          <w:p w:rsidR="00C14806" w:rsidRPr="00AE4405" w:rsidRDefault="00C14806" w:rsidP="002403A3">
            <w:pPr>
              <w:bidi/>
              <w:ind w:left="75" w:hanging="75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1340" w:type="dxa"/>
          </w:tcPr>
          <w:p w:rsidR="00C14806" w:rsidRPr="00AE4405" w:rsidRDefault="00C14806" w:rsidP="00AE4405">
            <w:pPr>
              <w:bidi/>
              <w:ind w:left="32" w:hanging="32"/>
              <w:jc w:val="both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رابطه بین درآمدهای مالیاتی و سرمایه گذاری مستقیم خارجی : مطالعه کشورهای منطقه خاورمیانه و شمال آفریقا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1340" w:type="dxa"/>
          </w:tcPr>
          <w:p w:rsidR="00C14806" w:rsidRPr="00AE4405" w:rsidRDefault="00C14806" w:rsidP="00AE4405">
            <w:pPr>
              <w:bidi/>
              <w:ind w:left="32" w:hanging="32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پیش‌بینی مصرف انرژی‌های تجدید ناپذیر به تفکیک بخش‌های مختلف  با رویکرد رتبه‌بندی اهمیت حوزه‌های</w:t>
            </w: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مصرف به کمک تکنیک 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bidi="fa-IR"/>
              </w:rPr>
              <w:t>ARIMA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1340" w:type="dxa"/>
          </w:tcPr>
          <w:p w:rsidR="00F9629A" w:rsidRPr="00AE4405" w:rsidRDefault="00F9629A" w:rsidP="00AE4405">
            <w:pPr>
              <w:bidi/>
              <w:ind w:left="32" w:hanging="32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رابطه بین خدمات پس از فروش و کیفیت با میزان رضایت، حفظ و وفاداری مشتریان در لوازم خانگی اسنوا در شهرستان آمل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1340" w:type="dxa"/>
          </w:tcPr>
          <w:p w:rsidR="00F9629A" w:rsidRPr="00AE4405" w:rsidRDefault="00F9629A" w:rsidP="00AE4405">
            <w:pPr>
              <w:bidi/>
              <w:ind w:left="32" w:hanging="32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نقش تعهدسازمانی وعدم امنیت شغلی در درک درونی رضایت شغلی در میان کارکنان بیمارستان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softHyphen/>
              <w:t>های خصوصی و دولتی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11340" w:type="dxa"/>
          </w:tcPr>
          <w:p w:rsidR="00F9629A" w:rsidRPr="00AE4405" w:rsidRDefault="00F9629A" w:rsidP="00AE4405">
            <w:pPr>
              <w:bidi/>
              <w:ind w:left="32" w:hanging="32"/>
              <w:jc w:val="both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 مقایسه ای توان سود جامع و سود خالص در رابطه با ارزیابی بازده حقوق صاحبان سهام (</w:t>
            </w:r>
            <w:r w:rsidRPr="00AE4405">
              <w:rPr>
                <w:rFonts w:ascii="Times New Roman" w:hAnsi="Times New Roman" w:cs="B Nazanin"/>
                <w:sz w:val="26"/>
                <w:szCs w:val="26"/>
                <w:lang w:bidi="fa-IR"/>
              </w:rPr>
              <w:t>ROE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)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1340" w:type="dxa"/>
          </w:tcPr>
          <w:p w:rsidR="00F9629A" w:rsidRPr="00AE4405" w:rsidRDefault="00F9629A" w:rsidP="00AE4405">
            <w:pPr>
              <w:bidi/>
              <w:ind w:left="32" w:hanging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ثبات مالی شرکت های شیمیایی بورس اوراق بهادار تهران با تکنیک آریما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14806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C14806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1340" w:type="dxa"/>
          </w:tcPr>
          <w:p w:rsidR="00F9629A" w:rsidRPr="00AE4405" w:rsidRDefault="00F9629A" w:rsidP="00AE4405">
            <w:pPr>
              <w:bidi/>
              <w:ind w:left="241" w:hanging="241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تاثیر متغیرهای اقتصادی و اجتماعی برعرضه وتقاضای بیمه عمر(مطالعه موردی شرکت های بیمه استان مازندران)</w:t>
            </w:r>
          </w:p>
          <w:p w:rsidR="00C14806" w:rsidRPr="00AE4405" w:rsidRDefault="00C14806" w:rsidP="002403A3">
            <w:pPr>
              <w:bidi/>
              <w:ind w:left="32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403A3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2403A3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1340" w:type="dxa"/>
          </w:tcPr>
          <w:p w:rsidR="002403A3" w:rsidRPr="00AE4405" w:rsidRDefault="002403A3" w:rsidP="00AE4405">
            <w:pPr>
              <w:bidi/>
              <w:ind w:left="241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عوامل موثر بر رضایت مشتری در ارائه خدمات (مشتریان بیمه پاسارگاد شهرستان آمل )</w:t>
            </w:r>
          </w:p>
          <w:p w:rsidR="002403A3" w:rsidRPr="00AE4405" w:rsidRDefault="002403A3" w:rsidP="002403A3">
            <w:pPr>
              <w:bidi/>
              <w:ind w:left="241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403A3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2403A3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1340" w:type="dxa"/>
          </w:tcPr>
          <w:p w:rsidR="002403A3" w:rsidRPr="00AE4405" w:rsidRDefault="002403A3" w:rsidP="00AE4405">
            <w:pPr>
              <w:bidi/>
              <w:ind w:left="241" w:hanging="241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بررسی نقش تعهد سازمانی و جذب مشتری بر عملکرد کسب وکار در شرکت های بیمه استان مازندران (مطالعه موردی بیمه پاسارگاد)</w:t>
            </w:r>
          </w:p>
          <w:p w:rsidR="002403A3" w:rsidRPr="00AE4405" w:rsidRDefault="002403A3" w:rsidP="002403A3">
            <w:pPr>
              <w:bidi/>
              <w:ind w:left="241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403A3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2403A3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1340" w:type="dxa"/>
          </w:tcPr>
          <w:p w:rsidR="002403A3" w:rsidRPr="00AE4405" w:rsidRDefault="002403A3" w:rsidP="00AE4405">
            <w:pPr>
              <w:bidi/>
              <w:ind w:left="32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جایگاه رسمی بیمه و راهکارهای توسعه آن درصنعت بیمه (تهران)   </w:t>
            </w:r>
          </w:p>
          <w:p w:rsidR="002403A3" w:rsidRPr="00AE4405" w:rsidRDefault="002403A3" w:rsidP="002403A3">
            <w:pPr>
              <w:bidi/>
              <w:ind w:left="241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403A3" w:rsidRPr="009C37A9" w:rsidTr="00AE4405">
        <w:trPr>
          <w:trHeight w:hRule="exact" w:val="576"/>
        </w:trPr>
        <w:tc>
          <w:tcPr>
            <w:tcW w:w="450" w:type="dxa"/>
            <w:vAlign w:val="center"/>
          </w:tcPr>
          <w:p w:rsidR="002403A3" w:rsidRDefault="00AE4405" w:rsidP="00157918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1340" w:type="dxa"/>
          </w:tcPr>
          <w:p w:rsidR="002403A3" w:rsidRPr="00AE4405" w:rsidRDefault="002403A3" w:rsidP="00AE4405">
            <w:pPr>
              <w:bidi/>
              <w:ind w:left="241" w:hanging="241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AE440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بررسی میزان اثربخشی هوش رقابتی برعرضه و تقاضای محصولات بیمه در استان مازندران  </w:t>
            </w:r>
          </w:p>
          <w:p w:rsidR="002403A3" w:rsidRPr="00AE4405" w:rsidRDefault="002403A3" w:rsidP="002403A3">
            <w:pPr>
              <w:bidi/>
              <w:ind w:left="241"/>
              <w:jc w:val="both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47B35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p w:rsidR="0010219D" w:rsidRPr="00C4366E" w:rsidRDefault="0010219D" w:rsidP="0010219D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10219D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30" w:rsidRDefault="000C1330" w:rsidP="0063545A">
      <w:pPr>
        <w:spacing w:line="240" w:lineRule="auto"/>
      </w:pPr>
      <w:r>
        <w:separator/>
      </w:r>
    </w:p>
  </w:endnote>
  <w:endnote w:type="continuationSeparator" w:id="0">
    <w:p w:rsidR="000C1330" w:rsidRDefault="000C1330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30" w:rsidRDefault="000C1330" w:rsidP="0063545A">
      <w:pPr>
        <w:spacing w:line="240" w:lineRule="auto"/>
      </w:pPr>
      <w:r>
        <w:separator/>
      </w:r>
    </w:p>
  </w:footnote>
  <w:footnote w:type="continuationSeparator" w:id="0">
    <w:p w:rsidR="000C1330" w:rsidRDefault="000C1330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C1330"/>
    <w:rsid w:val="000E0A31"/>
    <w:rsid w:val="000F6DFB"/>
    <w:rsid w:val="0010219D"/>
    <w:rsid w:val="00131097"/>
    <w:rsid w:val="00136383"/>
    <w:rsid w:val="0014089E"/>
    <w:rsid w:val="00145EE4"/>
    <w:rsid w:val="00157918"/>
    <w:rsid w:val="001C42BC"/>
    <w:rsid w:val="002016A2"/>
    <w:rsid w:val="00214035"/>
    <w:rsid w:val="00235896"/>
    <w:rsid w:val="002403A3"/>
    <w:rsid w:val="00256CE4"/>
    <w:rsid w:val="00280760"/>
    <w:rsid w:val="002A25FD"/>
    <w:rsid w:val="002A7B7A"/>
    <w:rsid w:val="002B5F6D"/>
    <w:rsid w:val="002C7217"/>
    <w:rsid w:val="002F1661"/>
    <w:rsid w:val="002F441A"/>
    <w:rsid w:val="00300616"/>
    <w:rsid w:val="003072A6"/>
    <w:rsid w:val="00340AA7"/>
    <w:rsid w:val="00367CFA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8111D"/>
    <w:rsid w:val="00583211"/>
    <w:rsid w:val="00591865"/>
    <w:rsid w:val="005C30F8"/>
    <w:rsid w:val="005E124E"/>
    <w:rsid w:val="005E613D"/>
    <w:rsid w:val="0061791C"/>
    <w:rsid w:val="0063545A"/>
    <w:rsid w:val="00635C94"/>
    <w:rsid w:val="00656620"/>
    <w:rsid w:val="0066559D"/>
    <w:rsid w:val="00693260"/>
    <w:rsid w:val="006949BB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93689B"/>
    <w:rsid w:val="00943CE6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AE4405"/>
    <w:rsid w:val="00B10E9A"/>
    <w:rsid w:val="00B1165A"/>
    <w:rsid w:val="00B136BC"/>
    <w:rsid w:val="00B269E5"/>
    <w:rsid w:val="00B308CA"/>
    <w:rsid w:val="00B47101"/>
    <w:rsid w:val="00B84BBE"/>
    <w:rsid w:val="00C0403C"/>
    <w:rsid w:val="00C14806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CF4C5D"/>
    <w:rsid w:val="00D17A65"/>
    <w:rsid w:val="00D32869"/>
    <w:rsid w:val="00D44BD2"/>
    <w:rsid w:val="00D92CAE"/>
    <w:rsid w:val="00DA18C1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2960"/>
    <w:rsid w:val="00F5351B"/>
    <w:rsid w:val="00F544EB"/>
    <w:rsid w:val="00F54570"/>
    <w:rsid w:val="00F85FE5"/>
    <w:rsid w:val="00F9629A"/>
    <w:rsid w:val="00FB1A82"/>
    <w:rsid w:val="00FB69EC"/>
    <w:rsid w:val="00FC3A61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9B77-EFC4-4713-AA19-1CF36A4A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2014-04-24T07:37:00Z</cp:lastPrinted>
  <dcterms:created xsi:type="dcterms:W3CDTF">2017-05-11T10:09:00Z</dcterms:created>
  <dcterms:modified xsi:type="dcterms:W3CDTF">2017-05-11T10:09:00Z</dcterms:modified>
</cp:coreProperties>
</file>